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8BF2" w14:textId="7A7E42A8" w:rsidR="005B1D8C" w:rsidRPr="005B1D8C" w:rsidRDefault="005B1D8C" w:rsidP="005B1D8C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PROJEKT</w:t>
      </w:r>
    </w:p>
    <w:p w14:paraId="3721203E" w14:textId="3A3CAF0A" w:rsidR="005B1D8C" w:rsidRPr="005B1D8C" w:rsidRDefault="00745937" w:rsidP="0074593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</w:t>
      </w:r>
      <w:r w:rsidR="005B1D8C" w:rsidRPr="005B1D8C">
        <w:rPr>
          <w:rFonts w:ascii="Calibri" w:hAnsi="Calibri" w:cs="Calibri"/>
          <w:b/>
          <w:bCs/>
          <w:sz w:val="24"/>
          <w:szCs w:val="24"/>
        </w:rPr>
        <w:t xml:space="preserve">UCHWAŁA NR </w:t>
      </w:r>
      <w:r w:rsidR="006D7377">
        <w:rPr>
          <w:rFonts w:ascii="Calibri" w:hAnsi="Calibri" w:cs="Calibri"/>
          <w:b/>
          <w:bCs/>
          <w:sz w:val="24"/>
          <w:szCs w:val="24"/>
        </w:rPr>
        <w:t>XVI.98.2025</w:t>
      </w:r>
    </w:p>
    <w:p w14:paraId="0CDEAE56" w14:textId="4A2702A7" w:rsidR="005B1D8C" w:rsidRPr="005B1D8C" w:rsidRDefault="005B1D8C" w:rsidP="005B1D8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b/>
          <w:bCs/>
          <w:sz w:val="24"/>
          <w:szCs w:val="24"/>
        </w:rPr>
        <w:t xml:space="preserve">RADY GMINY </w:t>
      </w:r>
      <w:r>
        <w:rPr>
          <w:rFonts w:ascii="Calibri" w:hAnsi="Calibri" w:cs="Calibri"/>
          <w:b/>
          <w:bCs/>
          <w:sz w:val="24"/>
          <w:szCs w:val="24"/>
        </w:rPr>
        <w:t>RZĄŚNIK</w:t>
      </w:r>
    </w:p>
    <w:p w14:paraId="55D2DB7A" w14:textId="3FD04585" w:rsidR="005B1D8C" w:rsidRPr="005B1D8C" w:rsidRDefault="005B1D8C" w:rsidP="005B1D8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B1D8C">
        <w:rPr>
          <w:rFonts w:ascii="Calibri" w:hAnsi="Calibri" w:cs="Calibri"/>
          <w:b/>
          <w:bCs/>
          <w:sz w:val="24"/>
          <w:szCs w:val="24"/>
        </w:rPr>
        <w:t>z dnia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7377">
        <w:rPr>
          <w:rFonts w:ascii="Calibri" w:hAnsi="Calibri" w:cs="Calibri"/>
          <w:b/>
          <w:bCs/>
          <w:sz w:val="24"/>
          <w:szCs w:val="24"/>
        </w:rPr>
        <w:t>27 października 2025 r.</w:t>
      </w:r>
    </w:p>
    <w:p w14:paraId="63EE5365" w14:textId="1D358E5C" w:rsidR="005B1D8C" w:rsidRPr="005B1D8C" w:rsidRDefault="005B1D8C" w:rsidP="005B1D8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B1D8C">
        <w:rPr>
          <w:rFonts w:ascii="Calibri" w:hAnsi="Calibri" w:cs="Calibri"/>
          <w:b/>
          <w:bCs/>
          <w:sz w:val="24"/>
          <w:szCs w:val="24"/>
        </w:rPr>
        <w:t>w sprawie stanowiska dotyczącego zmiany przepisów prawa w zakresie ponoszenia przez gminy kosztów pobytu mieszkańców w domach pomocy społecznej oraz możliwości egzekwowania tych opłat</w:t>
      </w:r>
    </w:p>
    <w:p w14:paraId="272415F1" w14:textId="33CE56A6" w:rsidR="005B1D8C" w:rsidRPr="005B1D8C" w:rsidRDefault="005B1D8C" w:rsidP="005B1D8C">
      <w:p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Na podstawie art. 18 ust. 1 ustawy z dnia 8 marca 1990 r. o samorządzie gminnym (Dz.U. z 202</w:t>
      </w:r>
      <w:r w:rsidR="008D3A85">
        <w:rPr>
          <w:rFonts w:ascii="Calibri" w:hAnsi="Calibri" w:cs="Calibri"/>
          <w:sz w:val="24"/>
          <w:szCs w:val="24"/>
        </w:rPr>
        <w:t>5</w:t>
      </w:r>
      <w:r w:rsidRPr="005B1D8C">
        <w:rPr>
          <w:rFonts w:ascii="Calibri" w:hAnsi="Calibri" w:cs="Calibri"/>
          <w:sz w:val="24"/>
          <w:szCs w:val="24"/>
        </w:rPr>
        <w:t xml:space="preserve"> r.</w:t>
      </w:r>
      <w:r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poz. 1</w:t>
      </w:r>
      <w:r w:rsidR="008D3A85">
        <w:rPr>
          <w:rFonts w:ascii="Calibri" w:hAnsi="Calibri" w:cs="Calibri"/>
          <w:sz w:val="24"/>
          <w:szCs w:val="24"/>
        </w:rPr>
        <w:t>153</w:t>
      </w:r>
      <w:r w:rsidRPr="005B1D8C">
        <w:rPr>
          <w:rFonts w:ascii="Calibri" w:hAnsi="Calibri" w:cs="Calibri"/>
          <w:sz w:val="24"/>
          <w:szCs w:val="24"/>
        </w:rPr>
        <w:t xml:space="preserve"> ze zm.) uchwala się, co następuje:</w:t>
      </w:r>
    </w:p>
    <w:p w14:paraId="12F673A0" w14:textId="13BE7A00" w:rsidR="005B1D8C" w:rsidRDefault="005B1D8C" w:rsidP="005B1D8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§ 1.</w:t>
      </w:r>
    </w:p>
    <w:p w14:paraId="585A59D8" w14:textId="77777777" w:rsidR="005B1D8C" w:rsidRDefault="005B1D8C" w:rsidP="005B1D8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 xml:space="preserve">Rada Gminy </w:t>
      </w:r>
      <w:r>
        <w:rPr>
          <w:rFonts w:ascii="Calibri" w:hAnsi="Calibri" w:cs="Calibri"/>
          <w:sz w:val="24"/>
          <w:szCs w:val="24"/>
        </w:rPr>
        <w:t xml:space="preserve">Rząśnik </w:t>
      </w:r>
      <w:r w:rsidRPr="005B1D8C">
        <w:rPr>
          <w:rFonts w:ascii="Calibri" w:hAnsi="Calibri" w:cs="Calibri"/>
          <w:sz w:val="24"/>
          <w:szCs w:val="24"/>
        </w:rPr>
        <w:t>wyraża stanowisko w sprawie zmiany przepisów prawa w zakresie ponoszenia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przez gminy kosztów pobytu mieszkańców w domach pomocy społecznej oraz możliwości egzekwowania tych</w:t>
      </w:r>
      <w:r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opłat, w brzmieniu stanowiącym załącznik do niniejszej uchwały</w:t>
      </w:r>
    </w:p>
    <w:p w14:paraId="31F76D4D" w14:textId="4BB420C7" w:rsidR="005B1D8C" w:rsidRDefault="005B1D8C" w:rsidP="005B1D8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§ 2.</w:t>
      </w:r>
    </w:p>
    <w:p w14:paraId="77CD9A50" w14:textId="131BF0F4" w:rsidR="005B1D8C" w:rsidRPr="005B1D8C" w:rsidRDefault="005B1D8C" w:rsidP="005B1D8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 xml:space="preserve"> Stanowisko, o którym mowa w § 1, kieruje się do:</w:t>
      </w:r>
    </w:p>
    <w:p w14:paraId="25A5E42D" w14:textId="59D43CB0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Prezydenta Rzeczpospolitej Polskiej,</w:t>
      </w:r>
    </w:p>
    <w:p w14:paraId="682F6897" w14:textId="144FB6DF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Prezesa Rady Ministrów,</w:t>
      </w:r>
    </w:p>
    <w:p w14:paraId="7DCC4550" w14:textId="5126F242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Ministra Rodziny, Pracy  i Polityki Społecznej,</w:t>
      </w:r>
    </w:p>
    <w:p w14:paraId="208C13D0" w14:textId="1D6C2B91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Marszałka Sejmu Rzeczpospolitej Polskiej,</w:t>
      </w:r>
    </w:p>
    <w:p w14:paraId="38E0CEE1" w14:textId="1A145BEE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Marszałka Senatu Rzeczpospolitej Polskiej,</w:t>
      </w:r>
    </w:p>
    <w:p w14:paraId="38703BD3" w14:textId="2DDA5640" w:rsidR="005B1D8C" w:rsidRPr="008421F4" w:rsidRDefault="005B1D8C" w:rsidP="008421F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Posłów na Sejm Rzeczpospolitej Polskiej z Komisji Polityki Społecznej i Rodziny oraz Komisji</w:t>
      </w:r>
      <w:r w:rsidR="008421F4">
        <w:rPr>
          <w:rFonts w:ascii="Calibri" w:hAnsi="Calibri" w:cs="Calibri"/>
          <w:sz w:val="24"/>
          <w:szCs w:val="24"/>
        </w:rPr>
        <w:t xml:space="preserve"> </w:t>
      </w:r>
      <w:r w:rsidRPr="008421F4">
        <w:rPr>
          <w:rFonts w:ascii="Calibri" w:hAnsi="Calibri" w:cs="Calibri"/>
          <w:sz w:val="24"/>
          <w:szCs w:val="24"/>
        </w:rPr>
        <w:t>Samorządu Terytorialnego i Polityki Regionalnej,</w:t>
      </w:r>
    </w:p>
    <w:p w14:paraId="44B3E1B9" w14:textId="53EDC925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Posłów na Sejm Rzeczpospolitej Polskiej z terenu województwa mazowieckiego,</w:t>
      </w:r>
    </w:p>
    <w:p w14:paraId="1AD17B3A" w14:textId="1BF04084" w:rsidR="005B1D8C" w:rsidRPr="008421F4" w:rsidRDefault="005B1D8C" w:rsidP="008421F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Senatorów Rzeczpospolitej Polskiej z Komisji Rodziny, Polityki Senioralnej i Społecznej oraz</w:t>
      </w:r>
      <w:r w:rsidR="008421F4">
        <w:rPr>
          <w:rFonts w:ascii="Calibri" w:hAnsi="Calibri" w:cs="Calibri"/>
          <w:sz w:val="24"/>
          <w:szCs w:val="24"/>
        </w:rPr>
        <w:t xml:space="preserve"> </w:t>
      </w:r>
      <w:r w:rsidRPr="008421F4">
        <w:rPr>
          <w:rFonts w:ascii="Calibri" w:hAnsi="Calibri" w:cs="Calibri"/>
          <w:sz w:val="24"/>
          <w:szCs w:val="24"/>
        </w:rPr>
        <w:t>Samorządu Terytorialnego i Administracji Państwowej,</w:t>
      </w:r>
    </w:p>
    <w:p w14:paraId="71711172" w14:textId="78981C59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Senatorów Rzeczpospolitej Polskiej z terenu województwa mazowieckiego,</w:t>
      </w:r>
    </w:p>
    <w:p w14:paraId="19B73728" w14:textId="6E1D1980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Samorządów gminnych z terenu województwa mazowieckiego,</w:t>
      </w:r>
    </w:p>
    <w:p w14:paraId="24CBAD02" w14:textId="017790EA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Związku Gmin Wiejskich Rzeczpospolitej Polskiej,</w:t>
      </w:r>
    </w:p>
    <w:p w14:paraId="34B8F766" w14:textId="4AB24895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Unii Miasteczek Polskich,</w:t>
      </w:r>
    </w:p>
    <w:p w14:paraId="36F7DD72" w14:textId="1AD5CCD7" w:rsidR="005B1D8C" w:rsidRPr="005B1D8C" w:rsidRDefault="005B1D8C" w:rsidP="005B1D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Związku Miast Polskich.</w:t>
      </w:r>
    </w:p>
    <w:p w14:paraId="5A768292" w14:textId="0F7C0E6F" w:rsidR="005B1D8C" w:rsidRDefault="005B1D8C" w:rsidP="005B1D8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§ 3.</w:t>
      </w:r>
    </w:p>
    <w:p w14:paraId="5DF72CA3" w14:textId="5D7C825C" w:rsidR="005B1D8C" w:rsidRDefault="005B1D8C" w:rsidP="005B1D8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Wykonanie uchwały powierza się Przewodniczącemu Rady Gminy</w:t>
      </w:r>
      <w:r w:rsidR="00745937">
        <w:rPr>
          <w:rFonts w:ascii="Calibri" w:hAnsi="Calibri" w:cs="Calibri"/>
          <w:sz w:val="24"/>
          <w:szCs w:val="24"/>
        </w:rPr>
        <w:t xml:space="preserve"> Rząśnik </w:t>
      </w:r>
      <w:r w:rsidRPr="005B1D8C">
        <w:rPr>
          <w:rFonts w:ascii="Calibri" w:hAnsi="Calibri" w:cs="Calibri"/>
          <w:sz w:val="24"/>
          <w:szCs w:val="24"/>
        </w:rPr>
        <w:t>.</w:t>
      </w:r>
    </w:p>
    <w:p w14:paraId="4333AA41" w14:textId="77777777" w:rsidR="005B1D8C" w:rsidRPr="005B1D8C" w:rsidRDefault="005B1D8C" w:rsidP="005B1D8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E9BFB3F" w14:textId="4102A123" w:rsidR="005B1D8C" w:rsidRDefault="005B1D8C" w:rsidP="005B1D8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§ 4.</w:t>
      </w:r>
    </w:p>
    <w:p w14:paraId="6E785B54" w14:textId="25426150" w:rsidR="005B1D8C" w:rsidRPr="005B1D8C" w:rsidRDefault="005B1D8C" w:rsidP="005B1D8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Uchwała wchodzi w życie z dniem podjęcia.</w:t>
      </w:r>
    </w:p>
    <w:p w14:paraId="3C28ED31" w14:textId="77777777" w:rsidR="005B1D8C" w:rsidRDefault="005B1D8C" w:rsidP="005B1D8C">
      <w:pPr>
        <w:jc w:val="right"/>
        <w:rPr>
          <w:rFonts w:ascii="Calibri" w:hAnsi="Calibri" w:cs="Calibri"/>
          <w:sz w:val="24"/>
          <w:szCs w:val="24"/>
        </w:rPr>
      </w:pPr>
    </w:p>
    <w:p w14:paraId="3A528D97" w14:textId="3BF9A5DF" w:rsidR="005B1D8C" w:rsidRDefault="005B1D8C" w:rsidP="005B1D8C">
      <w:pPr>
        <w:jc w:val="both"/>
        <w:rPr>
          <w:rFonts w:ascii="Calibri" w:hAnsi="Calibri" w:cs="Calibri"/>
          <w:sz w:val="24"/>
          <w:szCs w:val="24"/>
        </w:rPr>
      </w:pPr>
    </w:p>
    <w:p w14:paraId="56D267B3" w14:textId="77777777" w:rsidR="005B1D8C" w:rsidRPr="005B1D8C" w:rsidRDefault="005B1D8C" w:rsidP="005B1D8C">
      <w:pPr>
        <w:jc w:val="both"/>
        <w:rPr>
          <w:rFonts w:ascii="Calibri" w:hAnsi="Calibri" w:cs="Calibri"/>
          <w:sz w:val="24"/>
          <w:szCs w:val="24"/>
        </w:rPr>
      </w:pPr>
    </w:p>
    <w:p w14:paraId="497016B4" w14:textId="77777777" w:rsidR="008421F4" w:rsidRDefault="008421F4" w:rsidP="005B1D8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4441FEF" w14:textId="77777777" w:rsidR="008421F4" w:rsidRDefault="008421F4" w:rsidP="005B1D8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C0EBC51" w14:textId="2251C7C5" w:rsidR="005B1D8C" w:rsidRDefault="008421F4" w:rsidP="008421F4">
      <w:pPr>
        <w:spacing w:after="0" w:line="240" w:lineRule="auto"/>
        <w:ind w:left="581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Załącznik do Uchwały Nr ….</w:t>
      </w:r>
    </w:p>
    <w:p w14:paraId="0C70C3D7" w14:textId="15F7892E" w:rsidR="008421F4" w:rsidRDefault="008421F4" w:rsidP="008421F4">
      <w:pPr>
        <w:spacing w:after="0" w:line="240" w:lineRule="auto"/>
        <w:ind w:left="581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Rady Gminy Rząśnik</w:t>
      </w:r>
    </w:p>
    <w:p w14:paraId="117B1E04" w14:textId="3870FE62" w:rsidR="008421F4" w:rsidRDefault="008421F4" w:rsidP="008421F4">
      <w:pPr>
        <w:spacing w:after="0" w:line="240" w:lineRule="auto"/>
        <w:ind w:left="581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 dnia ……….</w:t>
      </w:r>
    </w:p>
    <w:p w14:paraId="04ED9A4E" w14:textId="77777777" w:rsidR="008421F4" w:rsidRPr="005B1D8C" w:rsidRDefault="008421F4" w:rsidP="008421F4">
      <w:pPr>
        <w:spacing w:after="0" w:line="240" w:lineRule="auto"/>
        <w:ind w:left="5812"/>
        <w:rPr>
          <w:rFonts w:ascii="Calibri" w:hAnsi="Calibri" w:cs="Calibri"/>
          <w:b/>
          <w:bCs/>
          <w:sz w:val="24"/>
          <w:szCs w:val="24"/>
        </w:rPr>
      </w:pPr>
    </w:p>
    <w:p w14:paraId="67EA4C2E" w14:textId="2586DB8D" w:rsidR="001F309C" w:rsidRDefault="001F309C" w:rsidP="001F309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sprawie zmiany przepisów prawa w zakresie ponoszenia przez gminy kosztów pobytu mieszkańców w domach pomocy społecznej oraz możliwości egzekwowania tych opłat.</w:t>
      </w:r>
    </w:p>
    <w:p w14:paraId="028C0615" w14:textId="77777777" w:rsidR="001F309C" w:rsidRDefault="001F309C" w:rsidP="005B1D8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799F0F" w14:textId="3B4EFBFD" w:rsidR="005B1D8C" w:rsidRPr="005B1D8C" w:rsidRDefault="005B1D8C" w:rsidP="005B1D8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Zgodnie z art. 61 ust. 1 - 3 ustawy z dnia 12 marca 2004 r. o pomocy społecznej</w:t>
      </w:r>
      <w:r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(Dz. U. z 202</w:t>
      </w:r>
      <w:r w:rsidR="008D3A85">
        <w:rPr>
          <w:rFonts w:ascii="Calibri" w:hAnsi="Calibri" w:cs="Calibri"/>
          <w:sz w:val="24"/>
          <w:szCs w:val="24"/>
        </w:rPr>
        <w:t>5</w:t>
      </w:r>
      <w:r w:rsidRPr="005B1D8C">
        <w:rPr>
          <w:rFonts w:ascii="Calibri" w:hAnsi="Calibri" w:cs="Calibri"/>
          <w:sz w:val="24"/>
          <w:szCs w:val="24"/>
        </w:rPr>
        <w:t>r., poz. 12</w:t>
      </w:r>
      <w:r w:rsidR="008D3A85">
        <w:rPr>
          <w:rFonts w:ascii="Calibri" w:hAnsi="Calibri" w:cs="Calibri"/>
          <w:sz w:val="24"/>
          <w:szCs w:val="24"/>
        </w:rPr>
        <w:t>14</w:t>
      </w:r>
      <w:r w:rsidRPr="005B1D8C">
        <w:rPr>
          <w:rFonts w:ascii="Calibri" w:hAnsi="Calibri" w:cs="Calibri"/>
          <w:sz w:val="24"/>
          <w:szCs w:val="24"/>
        </w:rPr>
        <w:t xml:space="preserve"> ze zm.):</w:t>
      </w:r>
    </w:p>
    <w:p w14:paraId="7DD7D564" w14:textId="65AFBA45" w:rsidR="005B1D8C" w:rsidRPr="005B1D8C" w:rsidRDefault="005B1D8C" w:rsidP="005B1D8C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Obowiązani do wnoszenia opłaty za pobyt w domu pomocy społecznej są w kolejności:</w:t>
      </w:r>
    </w:p>
    <w:p w14:paraId="1EF410C4" w14:textId="1FB6CE8B" w:rsidR="005B1D8C" w:rsidRDefault="005B1D8C" w:rsidP="005B1D8C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 xml:space="preserve">mieszkaniec domu, a w przypadku osób małoletnich przedstawiciel ustawowy </w:t>
      </w:r>
      <w:r w:rsidR="008421F4">
        <w:rPr>
          <w:rFonts w:ascii="Calibri" w:hAnsi="Calibri" w:cs="Calibri"/>
          <w:sz w:val="24"/>
          <w:szCs w:val="24"/>
        </w:rPr>
        <w:t xml:space="preserve">   </w:t>
      </w:r>
      <w:r w:rsidRPr="005B1D8C">
        <w:rPr>
          <w:rFonts w:ascii="Calibri" w:hAnsi="Calibri" w:cs="Calibri"/>
          <w:sz w:val="24"/>
          <w:szCs w:val="24"/>
        </w:rPr>
        <w:t>z dochodów</w:t>
      </w:r>
      <w:r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dziecka,</w:t>
      </w:r>
    </w:p>
    <w:p w14:paraId="62884D2F" w14:textId="77777777" w:rsidR="005B1D8C" w:rsidRDefault="005B1D8C" w:rsidP="005B1D8C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małżonek, zstępni przed wstępnymi,</w:t>
      </w:r>
    </w:p>
    <w:p w14:paraId="35A4B78C" w14:textId="77777777" w:rsidR="00CB7E24" w:rsidRDefault="005B1D8C" w:rsidP="005B1D8C">
      <w:pPr>
        <w:pStyle w:val="Akapitzlist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 xml:space="preserve">gmina, z której osoba została skierowana do domu pomocy społecznej </w:t>
      </w:r>
    </w:p>
    <w:p w14:paraId="15224C01" w14:textId="7CCBE888" w:rsidR="005B1D8C" w:rsidRPr="00CB7E24" w:rsidRDefault="005B1D8C" w:rsidP="00CB7E24">
      <w:pPr>
        <w:jc w:val="both"/>
        <w:rPr>
          <w:rFonts w:ascii="Calibri" w:hAnsi="Calibri" w:cs="Calibri"/>
          <w:sz w:val="24"/>
          <w:szCs w:val="24"/>
        </w:rPr>
      </w:pPr>
      <w:r w:rsidRPr="00CB7E24">
        <w:rPr>
          <w:rFonts w:ascii="Calibri" w:hAnsi="Calibri" w:cs="Calibri"/>
          <w:sz w:val="24"/>
          <w:szCs w:val="24"/>
        </w:rPr>
        <w:t>- przy czym osoby i gmina określone w pkt 2 i 3 nie mają obowiązku wnoszenia opłat, jeżeli mieszkaniec domu ponosi pełną odpłatność.</w:t>
      </w:r>
    </w:p>
    <w:p w14:paraId="5FCA765D" w14:textId="06D23D7E" w:rsidR="005B1D8C" w:rsidRPr="005B1D8C" w:rsidRDefault="005B1D8C" w:rsidP="005B1D8C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Opłatę za pobyt w domu pomocy społecznej wnoszą:</w:t>
      </w:r>
    </w:p>
    <w:p w14:paraId="258BC7B8" w14:textId="77777777" w:rsidR="005B1D8C" w:rsidRDefault="005B1D8C" w:rsidP="005B1D8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mieszkaniec domu, nie więcej jednak niż 70% swojego dochodu, a w przypadku osób</w:t>
      </w:r>
      <w:r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małoletnich przedstawiciel ustawowy z dochodów dziecka, nie więcej niż 70% tego dochodu;</w:t>
      </w:r>
    </w:p>
    <w:p w14:paraId="3212CED2" w14:textId="685927E8" w:rsidR="005B1D8C" w:rsidRPr="00F85306" w:rsidRDefault="005B1D8C" w:rsidP="00F85306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małżonek, zstępni przed wstępnymi - zgodnie z umową zawartą w trybie art. 103 ust. 2</w:t>
      </w:r>
      <w:r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Ustawy o pomocy społecznej</w:t>
      </w:r>
      <w:r w:rsidR="00CB7E24">
        <w:rPr>
          <w:rFonts w:ascii="Calibri" w:hAnsi="Calibri" w:cs="Calibri"/>
          <w:sz w:val="24"/>
          <w:szCs w:val="24"/>
        </w:rPr>
        <w:t>:</w:t>
      </w:r>
    </w:p>
    <w:p w14:paraId="25FF765E" w14:textId="77777777" w:rsidR="00F85306" w:rsidRDefault="005B1D8C" w:rsidP="005B1D8C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>w przypadku osoby samotnie gospodarującej, jeżeli dochód jest wyższy niż 300% kryterium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dochodowego osoby samotnie gospodarującej, jednak kwota dochodu pozostająca po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wniesieniu opłaty nie może być niższa niż 300% tego kryterium,</w:t>
      </w:r>
    </w:p>
    <w:p w14:paraId="7DDE8DF3" w14:textId="00445962" w:rsidR="005B1D8C" w:rsidRPr="00F85306" w:rsidRDefault="005B1D8C" w:rsidP="005B1D8C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F85306">
        <w:rPr>
          <w:rFonts w:ascii="Calibri" w:hAnsi="Calibri" w:cs="Calibri"/>
          <w:sz w:val="24"/>
          <w:szCs w:val="24"/>
        </w:rPr>
        <w:t>w przypadku osoby w rodzinie, jeżeli posiadany dochód na osobę jest wyższy niż 300%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kryterium dochodowego na osobę w rodzinie, z tym że kwota dochodu pozostająca po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wniesieniu opłaty nie może być niższa niż 300% kryterium dochodowego na osobę w rodzinie;</w:t>
      </w:r>
    </w:p>
    <w:p w14:paraId="1A2E29EB" w14:textId="19BCAC6F" w:rsidR="005B1D8C" w:rsidRPr="00F85306" w:rsidRDefault="005B1D8C" w:rsidP="005B1D8C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85306">
        <w:rPr>
          <w:rFonts w:ascii="Calibri" w:hAnsi="Calibri" w:cs="Calibri"/>
          <w:sz w:val="24"/>
          <w:szCs w:val="24"/>
        </w:rPr>
        <w:t xml:space="preserve">gmina, z której osoba została skierowana do domu pomocy społecznej - </w:t>
      </w:r>
      <w:r w:rsidR="008421F4">
        <w:rPr>
          <w:rFonts w:ascii="Calibri" w:hAnsi="Calibri" w:cs="Calibri"/>
          <w:sz w:val="24"/>
          <w:szCs w:val="24"/>
        </w:rPr>
        <w:t xml:space="preserve">                 </w:t>
      </w:r>
      <w:r w:rsidRPr="00F85306">
        <w:rPr>
          <w:rFonts w:ascii="Calibri" w:hAnsi="Calibri" w:cs="Calibri"/>
          <w:sz w:val="24"/>
          <w:szCs w:val="24"/>
        </w:rPr>
        <w:t>w wysokości różnicy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między średnim kosztem utrzymania w domu pomocy społecznej a opłatami wnoszonymi przez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osoby, o których mowa w pkt 1 i 2.</w:t>
      </w:r>
    </w:p>
    <w:p w14:paraId="64A2A490" w14:textId="77777777" w:rsidR="00CB7E24" w:rsidRDefault="00CB7E24" w:rsidP="00CB7E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="00F85306">
        <w:rPr>
          <w:rFonts w:ascii="Calibri" w:hAnsi="Calibri" w:cs="Calibri"/>
          <w:sz w:val="24"/>
          <w:szCs w:val="24"/>
        </w:rPr>
        <w:t xml:space="preserve">2a. </w:t>
      </w:r>
      <w:r w:rsidR="005B1D8C" w:rsidRPr="005B1D8C">
        <w:rPr>
          <w:rFonts w:ascii="Calibri" w:hAnsi="Calibri" w:cs="Calibri"/>
          <w:sz w:val="24"/>
          <w:szCs w:val="24"/>
        </w:rPr>
        <w:t xml:space="preserve">Opłatę za pobyt w domu pomocy społecznej mogą wnosić osoby </w:t>
      </w:r>
    </w:p>
    <w:p w14:paraId="780AE054" w14:textId="25925A31" w:rsidR="005B1D8C" w:rsidRPr="005B1D8C" w:rsidRDefault="00CB7E24" w:rsidP="00CB7E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="005B1D8C" w:rsidRPr="005B1D8C">
        <w:rPr>
          <w:rFonts w:ascii="Calibri" w:hAnsi="Calibri" w:cs="Calibri"/>
          <w:sz w:val="24"/>
          <w:szCs w:val="24"/>
        </w:rPr>
        <w:t>niewymienione w ust. 2.</w:t>
      </w:r>
    </w:p>
    <w:p w14:paraId="3702BBFE" w14:textId="196B448D" w:rsidR="005B1D8C" w:rsidRPr="00F85306" w:rsidRDefault="005B1D8C" w:rsidP="005B1D8C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F85306">
        <w:rPr>
          <w:rFonts w:ascii="Calibri" w:hAnsi="Calibri" w:cs="Calibri"/>
          <w:sz w:val="24"/>
          <w:szCs w:val="24"/>
        </w:rPr>
        <w:t>W przypadku niewywiązywania się osób, o których mowa w ust. 2 pkt 1 i 2 oraz ust. 2a,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z obowiązku opłaty za pobyt mieszkańca domu w domu pomocy społecznej, ustalonego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w decyzji lub umowie, o której mowa w art. 103 ust. 2, opłaty te zastępczo wnosi gmina,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z której osoba została skierowana do domu pomocy społecznej. Wydatki gminy podlegają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 xml:space="preserve">ściągnięciu w trybie przepisów o postępowaniu egzekucyjnym </w:t>
      </w:r>
      <w:r w:rsidR="008421F4">
        <w:rPr>
          <w:rFonts w:ascii="Calibri" w:hAnsi="Calibri" w:cs="Calibri"/>
          <w:sz w:val="24"/>
          <w:szCs w:val="24"/>
        </w:rPr>
        <w:t xml:space="preserve">                                </w:t>
      </w:r>
      <w:r w:rsidRPr="00F85306">
        <w:rPr>
          <w:rFonts w:ascii="Calibri" w:hAnsi="Calibri" w:cs="Calibri"/>
          <w:sz w:val="24"/>
          <w:szCs w:val="24"/>
        </w:rPr>
        <w:t>w administracji. Przepis art. 104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ust. 3-8 stosuje się odpowiednio. W oparciu o art. 96 ust</w:t>
      </w:r>
      <w:r w:rsidR="00F85306">
        <w:rPr>
          <w:rFonts w:ascii="Calibri" w:hAnsi="Calibri" w:cs="Calibri"/>
          <w:sz w:val="24"/>
          <w:szCs w:val="24"/>
        </w:rPr>
        <w:t xml:space="preserve">. </w:t>
      </w:r>
      <w:r w:rsidRPr="00F85306">
        <w:rPr>
          <w:rFonts w:ascii="Calibri" w:hAnsi="Calibri" w:cs="Calibri"/>
          <w:sz w:val="24"/>
          <w:szCs w:val="24"/>
        </w:rPr>
        <w:t>1 ustawy o pomocy społecznej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 xml:space="preserve">obowiązek zwrotu wydatków poniesionych </w:t>
      </w:r>
      <w:r w:rsidR="008421F4">
        <w:rPr>
          <w:rFonts w:ascii="Calibri" w:hAnsi="Calibri" w:cs="Calibri"/>
          <w:sz w:val="24"/>
          <w:szCs w:val="24"/>
        </w:rPr>
        <w:t xml:space="preserve">                </w:t>
      </w:r>
      <w:r w:rsidRPr="00F85306">
        <w:rPr>
          <w:rFonts w:ascii="Calibri" w:hAnsi="Calibri" w:cs="Calibri"/>
          <w:sz w:val="24"/>
          <w:szCs w:val="24"/>
        </w:rPr>
        <w:t>na świadczenia z pomocy społecznej spoczywa na:</w:t>
      </w:r>
    </w:p>
    <w:p w14:paraId="7EF2DFED" w14:textId="50F8C06B" w:rsidR="005B1D8C" w:rsidRPr="00F85306" w:rsidRDefault="005B1D8C" w:rsidP="00F85306">
      <w:pPr>
        <w:pStyle w:val="Akapitzlist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F85306">
        <w:rPr>
          <w:rFonts w:ascii="Calibri" w:hAnsi="Calibri" w:cs="Calibri"/>
          <w:sz w:val="24"/>
          <w:szCs w:val="24"/>
        </w:rPr>
        <w:t>osobie i rodzinie korzystającej ze świadczeń z pomocy społecznej;</w:t>
      </w:r>
    </w:p>
    <w:p w14:paraId="46859370" w14:textId="1970AF38" w:rsidR="005B1D8C" w:rsidRPr="00F85306" w:rsidRDefault="005B1D8C" w:rsidP="00F85306">
      <w:pPr>
        <w:pStyle w:val="Akapitzlist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F85306">
        <w:rPr>
          <w:rFonts w:ascii="Calibri" w:hAnsi="Calibri" w:cs="Calibri"/>
          <w:sz w:val="24"/>
          <w:szCs w:val="24"/>
        </w:rPr>
        <w:lastRenderedPageBreak/>
        <w:t>spadkobiercy osoby, która korzystała ze świadczeń z pomocy społecznej - z masy spadkowej;</w:t>
      </w:r>
    </w:p>
    <w:p w14:paraId="69FC598A" w14:textId="03BF0EA5" w:rsidR="005B1D8C" w:rsidRPr="00F85306" w:rsidRDefault="005B1D8C" w:rsidP="005B1D8C">
      <w:pPr>
        <w:pStyle w:val="Akapitzlist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F85306">
        <w:rPr>
          <w:rFonts w:ascii="Calibri" w:hAnsi="Calibri" w:cs="Calibri"/>
          <w:sz w:val="24"/>
          <w:szCs w:val="24"/>
        </w:rPr>
        <w:t xml:space="preserve">małżonku, zstępnych przed wstępnymi osoby korzystającej ze świadczeń </w:t>
      </w:r>
      <w:r w:rsidR="008421F4">
        <w:rPr>
          <w:rFonts w:ascii="Calibri" w:hAnsi="Calibri" w:cs="Calibri"/>
          <w:sz w:val="24"/>
          <w:szCs w:val="24"/>
        </w:rPr>
        <w:t xml:space="preserve">                </w:t>
      </w:r>
      <w:r w:rsidRPr="00F85306">
        <w:rPr>
          <w:rFonts w:ascii="Calibri" w:hAnsi="Calibri" w:cs="Calibri"/>
          <w:sz w:val="24"/>
          <w:szCs w:val="24"/>
        </w:rPr>
        <w:t>z pomocy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społecznej - jedynie w przypadku gdy nie dokonano zwrotu wydatków zgodnie z pkt 1 i 2,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w wysokości przewidzianej w decyzji dla osoby lub rodziny korzystającej ze świadczeń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F85306">
        <w:rPr>
          <w:rFonts w:ascii="Calibri" w:hAnsi="Calibri" w:cs="Calibri"/>
          <w:sz w:val="24"/>
          <w:szCs w:val="24"/>
        </w:rPr>
        <w:t>z pomocy społecznej.</w:t>
      </w:r>
    </w:p>
    <w:p w14:paraId="24E3616D" w14:textId="070B4FD2" w:rsidR="00F85306" w:rsidRDefault="005B1D8C" w:rsidP="005B1D8C">
      <w:p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 xml:space="preserve">Przepis art. 96 ust. 1 </w:t>
      </w:r>
      <w:r w:rsidR="007712FC" w:rsidRPr="005B1D8C">
        <w:rPr>
          <w:rFonts w:ascii="Calibri" w:hAnsi="Calibri" w:cs="Calibri"/>
          <w:sz w:val="24"/>
          <w:szCs w:val="24"/>
        </w:rPr>
        <w:t>ustawy z dnia 12 marca 2004 r. o pomocy społecznej</w:t>
      </w:r>
      <w:r w:rsidR="007712FC">
        <w:rPr>
          <w:rFonts w:ascii="Calibri" w:hAnsi="Calibri" w:cs="Calibri"/>
          <w:sz w:val="24"/>
          <w:szCs w:val="24"/>
        </w:rPr>
        <w:t xml:space="preserve"> </w:t>
      </w:r>
      <w:r w:rsidR="007712FC" w:rsidRPr="005B1D8C">
        <w:rPr>
          <w:rFonts w:ascii="Calibri" w:hAnsi="Calibri" w:cs="Calibri"/>
          <w:sz w:val="24"/>
          <w:szCs w:val="24"/>
        </w:rPr>
        <w:t>(Dz. U. z 202</w:t>
      </w:r>
      <w:r w:rsidR="007712FC">
        <w:rPr>
          <w:rFonts w:ascii="Calibri" w:hAnsi="Calibri" w:cs="Calibri"/>
          <w:sz w:val="24"/>
          <w:szCs w:val="24"/>
        </w:rPr>
        <w:t>5</w:t>
      </w:r>
      <w:r w:rsidR="007712FC" w:rsidRPr="005B1D8C">
        <w:rPr>
          <w:rFonts w:ascii="Calibri" w:hAnsi="Calibri" w:cs="Calibri"/>
          <w:sz w:val="24"/>
          <w:szCs w:val="24"/>
        </w:rPr>
        <w:t>r., poz. 12</w:t>
      </w:r>
      <w:r w:rsidR="007712FC">
        <w:rPr>
          <w:rFonts w:ascii="Calibri" w:hAnsi="Calibri" w:cs="Calibri"/>
          <w:sz w:val="24"/>
          <w:szCs w:val="24"/>
        </w:rPr>
        <w:t>14</w:t>
      </w:r>
      <w:r w:rsidR="007712FC" w:rsidRPr="005B1D8C">
        <w:rPr>
          <w:rFonts w:ascii="Calibri" w:hAnsi="Calibri" w:cs="Calibri"/>
          <w:sz w:val="24"/>
          <w:szCs w:val="24"/>
        </w:rPr>
        <w:t xml:space="preserve"> ze zm.)</w:t>
      </w:r>
      <w:r w:rsidR="007712FC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nie upoważnia gminy do dochodzenia zwrotu wydatków, jakie poniosła w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sytuacji gdy opłata wnoszona przez mieszkańca za pobyt w domu pomocy społecznej, tj. 70%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jego dochodu nie wystarczała na pokrycie miesięcznego kosztu utrzymania. Art. 96 ust. 1</w:t>
      </w:r>
      <w:r w:rsidR="007712FC" w:rsidRPr="007712FC">
        <w:rPr>
          <w:rFonts w:ascii="Calibri" w:hAnsi="Calibri" w:cs="Calibri"/>
          <w:sz w:val="24"/>
          <w:szCs w:val="24"/>
        </w:rPr>
        <w:t xml:space="preserve"> </w:t>
      </w:r>
      <w:r w:rsidR="007712FC" w:rsidRPr="005B1D8C">
        <w:rPr>
          <w:rFonts w:ascii="Calibri" w:hAnsi="Calibri" w:cs="Calibri"/>
          <w:sz w:val="24"/>
          <w:szCs w:val="24"/>
        </w:rPr>
        <w:t>ustawy z dnia 12 marca 2004 r. o pomocy społecznej</w:t>
      </w:r>
      <w:r w:rsidR="007712FC">
        <w:rPr>
          <w:rFonts w:ascii="Calibri" w:hAnsi="Calibri" w:cs="Calibri"/>
          <w:sz w:val="24"/>
          <w:szCs w:val="24"/>
        </w:rPr>
        <w:t xml:space="preserve"> </w:t>
      </w:r>
      <w:r w:rsidR="007712FC" w:rsidRPr="005B1D8C">
        <w:rPr>
          <w:rFonts w:ascii="Calibri" w:hAnsi="Calibri" w:cs="Calibri"/>
          <w:sz w:val="24"/>
          <w:szCs w:val="24"/>
        </w:rPr>
        <w:t>(Dz. U. z 202</w:t>
      </w:r>
      <w:r w:rsidR="007712FC">
        <w:rPr>
          <w:rFonts w:ascii="Calibri" w:hAnsi="Calibri" w:cs="Calibri"/>
          <w:sz w:val="24"/>
          <w:szCs w:val="24"/>
        </w:rPr>
        <w:t>5</w:t>
      </w:r>
      <w:r w:rsidR="007712FC" w:rsidRPr="005B1D8C">
        <w:rPr>
          <w:rFonts w:ascii="Calibri" w:hAnsi="Calibri" w:cs="Calibri"/>
          <w:sz w:val="24"/>
          <w:szCs w:val="24"/>
        </w:rPr>
        <w:t>r., poz. 12</w:t>
      </w:r>
      <w:r w:rsidR="007712FC">
        <w:rPr>
          <w:rFonts w:ascii="Calibri" w:hAnsi="Calibri" w:cs="Calibri"/>
          <w:sz w:val="24"/>
          <w:szCs w:val="24"/>
        </w:rPr>
        <w:t>14</w:t>
      </w:r>
      <w:r w:rsidR="007712FC" w:rsidRPr="005B1D8C">
        <w:rPr>
          <w:rFonts w:ascii="Calibri" w:hAnsi="Calibri" w:cs="Calibri"/>
          <w:sz w:val="24"/>
          <w:szCs w:val="24"/>
        </w:rPr>
        <w:t xml:space="preserve"> ze zm.)</w:t>
      </w:r>
      <w:r w:rsidRPr="005B1D8C">
        <w:rPr>
          <w:rFonts w:ascii="Calibri" w:hAnsi="Calibri" w:cs="Calibri"/>
          <w:sz w:val="24"/>
          <w:szCs w:val="24"/>
        </w:rPr>
        <w:t xml:space="preserve"> nie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daje zatem możliwości wystąpienia o zwrot kwoty różnicy między średnim kosztem utrzymania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w domu pomocy społecznej a opłatą wnoszoną przez mieszkańca. Ta kwestia w ocenie Rady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 xml:space="preserve">Gminy </w:t>
      </w:r>
      <w:r w:rsidR="00F85306">
        <w:rPr>
          <w:rFonts w:ascii="Calibri" w:hAnsi="Calibri" w:cs="Calibri"/>
          <w:sz w:val="24"/>
          <w:szCs w:val="24"/>
        </w:rPr>
        <w:t xml:space="preserve">Rząśnik </w:t>
      </w:r>
      <w:r w:rsidRPr="005B1D8C">
        <w:rPr>
          <w:rFonts w:ascii="Calibri" w:hAnsi="Calibri" w:cs="Calibri"/>
          <w:sz w:val="24"/>
          <w:szCs w:val="24"/>
        </w:rPr>
        <w:t>wymaga jednak uregulowania. Częstą praktyką, jaka zdarza się w naszej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Gminie ale i w innych gminach jest sytuacja, gdy osoba kierowana do domu pomocy społecznej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posiada niewielki dochód jednakże sumiennie wpłaca ustawowe 70 % dochodu na pokrycie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miesięcznego kosztu utrzymania, natomiast pozostałą cześć brakującej kwoty dopłaca gmina,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która to różnica w odniesieniu do aktualnej stawki miesięcznej pobytu w DPS stanowi istotne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obciążenie dla budżetu gminy. Na tę sytuację często nakłada się również fakt, że osoba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skierowana do DPS przebywa w tym miejscu kilka, kilkanaście lat. Podopieczni kierowani do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domu pomocy społecznej bardzo często są samotni, ale dysponują własnym majątkiem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 xml:space="preserve">np. </w:t>
      </w:r>
      <w:r w:rsidR="008421F4">
        <w:rPr>
          <w:rFonts w:ascii="Calibri" w:hAnsi="Calibri" w:cs="Calibri"/>
          <w:sz w:val="24"/>
          <w:szCs w:val="24"/>
        </w:rPr>
        <w:t xml:space="preserve">      </w:t>
      </w:r>
      <w:r w:rsidRPr="005B1D8C">
        <w:rPr>
          <w:rFonts w:ascii="Calibri" w:hAnsi="Calibri" w:cs="Calibri"/>
          <w:sz w:val="24"/>
          <w:szCs w:val="24"/>
        </w:rPr>
        <w:t>w postaci gospodarstwa rolnego, który to majątek w oparciu o aktualne przepisy prawa poza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 xml:space="preserve">sporadyczną darowizną na rzecz gminy, przechodzi na dalszych spadkobierców </w:t>
      </w:r>
      <w:r w:rsidR="008421F4">
        <w:rPr>
          <w:rFonts w:ascii="Calibri" w:hAnsi="Calibri" w:cs="Calibri"/>
          <w:sz w:val="24"/>
          <w:szCs w:val="24"/>
        </w:rPr>
        <w:t xml:space="preserve">                                </w:t>
      </w:r>
      <w:r w:rsidRPr="005B1D8C">
        <w:rPr>
          <w:rFonts w:ascii="Calibri" w:hAnsi="Calibri" w:cs="Calibri"/>
          <w:sz w:val="24"/>
          <w:szCs w:val="24"/>
        </w:rPr>
        <w:t>nie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partycypujących w kosztach utrzymania podopiecznego.</w:t>
      </w:r>
    </w:p>
    <w:p w14:paraId="500906E2" w14:textId="363855F7" w:rsidR="004E1D33" w:rsidRDefault="004E1D33" w:rsidP="005B1D8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Dla zobrazowania skali wydatków, jakie ponosi gmina pokrywając koszty pobytu osoby przebywającej w DPS, która płaci 70% ze swojego dochodu kosztów pobytu, niżej przedstawiamy średnie roczne wydatki gminy na 1 pensjonariusza. Średni, roczny koszt pobytu pensjonariusza w publicznym DPS w 2024 roku wyniósł</w:t>
      </w:r>
      <w:r w:rsidR="003D5E1F">
        <w:rPr>
          <w:rFonts w:ascii="Calibri" w:hAnsi="Calibri" w:cs="Calibri"/>
          <w:sz w:val="24"/>
          <w:szCs w:val="24"/>
        </w:rPr>
        <w:t xml:space="preserve"> 34 409,29 zł</w:t>
      </w:r>
      <w:r>
        <w:rPr>
          <w:rFonts w:ascii="Calibri" w:hAnsi="Calibri" w:cs="Calibri"/>
          <w:sz w:val="24"/>
          <w:szCs w:val="24"/>
        </w:rPr>
        <w:t xml:space="preserve"> . W 2025 roku </w:t>
      </w:r>
      <w:r w:rsidR="003D5E1F">
        <w:rPr>
          <w:rFonts w:ascii="Calibri" w:hAnsi="Calibri" w:cs="Calibri"/>
          <w:sz w:val="24"/>
          <w:szCs w:val="24"/>
        </w:rPr>
        <w:t>koszty te wzrosły i przewidujemy wydatki w wysokości około 229 000,00 zł na 4 pensjonariuszy.</w:t>
      </w:r>
    </w:p>
    <w:p w14:paraId="56DA1124" w14:textId="439EFE4D" w:rsidR="00FF572C" w:rsidRPr="005B1D8C" w:rsidRDefault="005B1D8C" w:rsidP="005B1D8C">
      <w:pPr>
        <w:jc w:val="both"/>
        <w:rPr>
          <w:rFonts w:ascii="Calibri" w:hAnsi="Calibri" w:cs="Calibri"/>
          <w:sz w:val="24"/>
          <w:szCs w:val="24"/>
        </w:rPr>
      </w:pPr>
      <w:r w:rsidRPr="005B1D8C">
        <w:rPr>
          <w:rFonts w:ascii="Calibri" w:hAnsi="Calibri" w:cs="Calibri"/>
          <w:sz w:val="24"/>
          <w:szCs w:val="24"/>
        </w:rPr>
        <w:t xml:space="preserve">Mając powyższe na uwadze Rada Gminy </w:t>
      </w:r>
      <w:r w:rsidR="00F85306">
        <w:rPr>
          <w:rFonts w:ascii="Calibri" w:hAnsi="Calibri" w:cs="Calibri"/>
          <w:sz w:val="24"/>
          <w:szCs w:val="24"/>
        </w:rPr>
        <w:t xml:space="preserve">Rząśnik </w:t>
      </w:r>
      <w:r w:rsidRPr="005B1D8C">
        <w:rPr>
          <w:rFonts w:ascii="Calibri" w:hAnsi="Calibri" w:cs="Calibri"/>
          <w:sz w:val="24"/>
          <w:szCs w:val="24"/>
        </w:rPr>
        <w:t>apeluje o podjęcie działań legislacyjnych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zmierzających do zmian w prawie polegających np. na umożliwieniu dochodzenia zapłaconej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różnicy miesięcznego kosztu utrzymania mieszkańca w DPS z masy spadkowej mieszkańca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DPS niezależnie od tego, czy wywiązywał on się z pokrywania tego kosztu w postaci</w:t>
      </w:r>
      <w:r w:rsidR="00F85306">
        <w:rPr>
          <w:rFonts w:ascii="Calibri" w:hAnsi="Calibri" w:cs="Calibri"/>
          <w:sz w:val="24"/>
          <w:szCs w:val="24"/>
        </w:rPr>
        <w:t xml:space="preserve"> </w:t>
      </w:r>
      <w:r w:rsidRPr="005B1D8C">
        <w:rPr>
          <w:rFonts w:ascii="Calibri" w:hAnsi="Calibri" w:cs="Calibri"/>
          <w:sz w:val="24"/>
          <w:szCs w:val="24"/>
        </w:rPr>
        <w:t>przekazywania 70 % swojego dochodu.</w:t>
      </w:r>
    </w:p>
    <w:sectPr w:rsidR="00FF572C" w:rsidRPr="005B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1E5"/>
    <w:multiLevelType w:val="hybridMultilevel"/>
    <w:tmpl w:val="49387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3C15"/>
    <w:multiLevelType w:val="hybridMultilevel"/>
    <w:tmpl w:val="4F2E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36CDD"/>
    <w:multiLevelType w:val="hybridMultilevel"/>
    <w:tmpl w:val="61A68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72CD5"/>
    <w:multiLevelType w:val="hybridMultilevel"/>
    <w:tmpl w:val="361C5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A18DF"/>
    <w:multiLevelType w:val="hybridMultilevel"/>
    <w:tmpl w:val="1DE2E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C6EE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46342"/>
    <w:multiLevelType w:val="hybridMultilevel"/>
    <w:tmpl w:val="D73CC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50143">
    <w:abstractNumId w:val="3"/>
  </w:num>
  <w:num w:numId="2" w16cid:durableId="899293338">
    <w:abstractNumId w:val="5"/>
  </w:num>
  <w:num w:numId="3" w16cid:durableId="1547831902">
    <w:abstractNumId w:val="4"/>
  </w:num>
  <w:num w:numId="4" w16cid:durableId="642782402">
    <w:abstractNumId w:val="0"/>
  </w:num>
  <w:num w:numId="5" w16cid:durableId="1228690331">
    <w:abstractNumId w:val="2"/>
  </w:num>
  <w:num w:numId="6" w16cid:durableId="22368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F6"/>
    <w:rsid w:val="00146D77"/>
    <w:rsid w:val="001705F9"/>
    <w:rsid w:val="001F309C"/>
    <w:rsid w:val="002C25E3"/>
    <w:rsid w:val="003907B5"/>
    <w:rsid w:val="003C17EE"/>
    <w:rsid w:val="003D5E1F"/>
    <w:rsid w:val="0045281E"/>
    <w:rsid w:val="004E1D33"/>
    <w:rsid w:val="005B1D8C"/>
    <w:rsid w:val="005F22F1"/>
    <w:rsid w:val="006D7377"/>
    <w:rsid w:val="00745937"/>
    <w:rsid w:val="007712FC"/>
    <w:rsid w:val="0079014B"/>
    <w:rsid w:val="008421F4"/>
    <w:rsid w:val="008D3A85"/>
    <w:rsid w:val="00CB7E24"/>
    <w:rsid w:val="00D005F6"/>
    <w:rsid w:val="00F85306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B95C"/>
  <w15:chartTrackingRefBased/>
  <w15:docId w15:val="{25B7D1FA-2197-412F-90E1-A1C5605F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0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0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0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0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Kujawa</dc:creator>
  <cp:keywords/>
  <dc:description/>
  <cp:lastModifiedBy>Edyta Malinowska</cp:lastModifiedBy>
  <cp:revision>4</cp:revision>
  <dcterms:created xsi:type="dcterms:W3CDTF">2025-10-14T11:28:00Z</dcterms:created>
  <dcterms:modified xsi:type="dcterms:W3CDTF">2025-10-20T14:27:00Z</dcterms:modified>
</cp:coreProperties>
</file>